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3DAE3569" w:rsidR="00A00084" w:rsidRPr="003F3380" w:rsidRDefault="00DC795E" w:rsidP="001E675D">
      <w:pPr>
        <w:jc w:val="right"/>
        <w:outlineLvl w:val="0"/>
        <w:rPr>
          <w:rFonts w:ascii="Verdana" w:hAnsi="Verdana"/>
          <w:color w:val="ED1C2A"/>
          <w:sz w:val="18"/>
          <w:szCs w:val="18"/>
        </w:rPr>
      </w:pPr>
      <w:r>
        <w:rPr>
          <w:rFonts w:ascii="Verdana" w:hAnsi="Verdana"/>
          <w:color w:val="41525C"/>
          <w:sz w:val="18"/>
          <w:szCs w:val="18"/>
        </w:rPr>
        <w:t>le 7 mai</w:t>
      </w:r>
      <w:r w:rsidR="0030297D">
        <w:rPr>
          <w:rFonts w:ascii="Verdana" w:hAnsi="Verdana"/>
          <w:color w:val="41525C"/>
          <w:sz w:val="18"/>
          <w:szCs w:val="18"/>
        </w:rPr>
        <w:t xml:space="preserve"> 2021</w:t>
      </w:r>
    </w:p>
    <w:p w14:paraId="039BB0B0" w14:textId="488A6FC4" w:rsidR="00A00084" w:rsidRPr="003F3380" w:rsidRDefault="00A00084" w:rsidP="001E675D">
      <w:pPr>
        <w:tabs>
          <w:tab w:val="left" w:pos="6096"/>
        </w:tabs>
        <w:rPr>
          <w:rFonts w:ascii="Verdana" w:hAnsi="Verdana"/>
          <w:color w:val="ED1C2A"/>
          <w:sz w:val="30"/>
          <w:szCs w:val="30"/>
        </w:rPr>
      </w:pPr>
    </w:p>
    <w:p w14:paraId="5AC8A0CE" w14:textId="5409080F" w:rsidR="00CE6134" w:rsidRPr="00CE6134" w:rsidRDefault="00CE6134" w:rsidP="30C5320A">
      <w:pPr>
        <w:rPr>
          <w:rFonts w:ascii="Georgia" w:hAnsi="Georgia"/>
          <w:b/>
          <w:bCs/>
          <w:color w:val="000000" w:themeColor="text1"/>
        </w:rPr>
      </w:pPr>
      <w:r>
        <w:rPr>
          <w:rFonts w:ascii="Georgia" w:hAnsi="Georgia"/>
          <w:b/>
          <w:bCs/>
          <w:color w:val="000000" w:themeColor="text1"/>
        </w:rPr>
        <w:t>Des grues Potain MDT 319 et MRH 175 contribuent à l'achèvement des tours DUO à Paris</w:t>
      </w:r>
    </w:p>
    <w:p w14:paraId="3EE6E089" w14:textId="77777777" w:rsidR="00CE6134" w:rsidRPr="00CE6134" w:rsidRDefault="00CE6134" w:rsidP="30C5320A">
      <w:pPr>
        <w:rPr>
          <w:rFonts w:ascii="Georgia" w:hAnsi="Georgia"/>
          <w:b/>
          <w:bCs/>
          <w:color w:val="000000" w:themeColor="text1"/>
        </w:rPr>
      </w:pPr>
    </w:p>
    <w:p w14:paraId="0110A20B" w14:textId="543C78D4" w:rsidR="00F63C4B" w:rsidRDefault="6812D8BC" w:rsidP="6812D8BC">
      <w:pPr>
        <w:pStyle w:val="ListParagraph"/>
        <w:numPr>
          <w:ilvl w:val="0"/>
          <w:numId w:val="20"/>
        </w:numPr>
        <w:rPr>
          <w:rFonts w:ascii="Georgia" w:hAnsi="Georgia"/>
          <w:i/>
          <w:iCs/>
          <w:color w:val="000000" w:themeColor="text1"/>
          <w:sz w:val="21"/>
          <w:szCs w:val="21"/>
        </w:rPr>
      </w:pPr>
      <w:r w:rsidRPr="6812D8BC">
        <w:rPr>
          <w:rFonts w:ascii="Georgia" w:hAnsi="Georgia"/>
          <w:i/>
          <w:iCs/>
          <w:color w:val="000000" w:themeColor="text1"/>
          <w:sz w:val="21"/>
          <w:szCs w:val="21"/>
        </w:rPr>
        <w:t>Bateg, qui fait partie de VINCI Construction France, utilise une MDT 319 et une MRH 175 Potain pour mener à bien le projet des tours DUO, qui remodèlera la ligne d'horizon du 13</w:t>
      </w:r>
      <w:r w:rsidRPr="6812D8BC">
        <w:rPr>
          <w:rFonts w:ascii="Georgia" w:hAnsi="Georgia"/>
          <w:i/>
          <w:iCs/>
          <w:color w:val="000000" w:themeColor="text1"/>
          <w:sz w:val="21"/>
          <w:szCs w:val="21"/>
          <w:vertAlign w:val="superscript"/>
        </w:rPr>
        <w:t>e</w:t>
      </w:r>
      <w:r w:rsidRPr="6812D8BC">
        <w:rPr>
          <w:rFonts w:ascii="Georgia" w:hAnsi="Georgia"/>
          <w:i/>
          <w:iCs/>
          <w:color w:val="000000" w:themeColor="text1"/>
          <w:sz w:val="21"/>
          <w:szCs w:val="21"/>
        </w:rPr>
        <w:t xml:space="preserve"> arrondissement de Paris.</w:t>
      </w:r>
    </w:p>
    <w:p w14:paraId="069492FC" w14:textId="69A8D044" w:rsidR="00F81485" w:rsidRDefault="00F81485" w:rsidP="00FF61C2">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Développé par Ivanhoé Cambridge et conçu par l'Atelier Jean Nouvel, le projet consiste en deux tours asymétriques et non alignées, respectivement de 180 et 122 m, dont l'achèvement est prévu en 2021.</w:t>
      </w:r>
    </w:p>
    <w:p w14:paraId="70D02B9A" w14:textId="46190534" w:rsidR="00F81485" w:rsidRDefault="6812D8BC" w:rsidP="6812D8BC">
      <w:pPr>
        <w:pStyle w:val="ListParagraph"/>
        <w:numPr>
          <w:ilvl w:val="0"/>
          <w:numId w:val="20"/>
        </w:numPr>
        <w:rPr>
          <w:rFonts w:ascii="Georgia" w:hAnsi="Georgia"/>
          <w:i/>
          <w:iCs/>
          <w:color w:val="000000" w:themeColor="text1"/>
          <w:sz w:val="21"/>
          <w:szCs w:val="21"/>
        </w:rPr>
      </w:pPr>
      <w:r w:rsidRPr="6812D8BC">
        <w:rPr>
          <w:rFonts w:ascii="Georgia" w:hAnsi="Georgia"/>
          <w:i/>
          <w:iCs/>
          <w:color w:val="000000" w:themeColor="text1"/>
          <w:sz w:val="21"/>
          <w:szCs w:val="21"/>
        </w:rPr>
        <w:t>Les équipes de Manitowoc Lift Solutions et de Manitowoc Crane Care ont travaillé ensemble pour installer la grue MDT 319 en hissage bâtiment à l'intérieur de la cage d'escalier de l'une des tours sur des structures métalliques qui ont été déplacées plusieurs fois pendant les opérations de levage.</w:t>
      </w:r>
    </w:p>
    <w:p w14:paraId="42F25F70" w14:textId="12B1FF6C" w:rsidR="00F81485" w:rsidRPr="00650DB8" w:rsidRDefault="00F81485" w:rsidP="00F81485">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La MRH a été installée sur la plus haute des deux tours à une hauteur de 180 m pour finaliser le travail structurel.</w:t>
      </w:r>
    </w:p>
    <w:p w14:paraId="274EB4B3" w14:textId="77777777" w:rsidR="00647963" w:rsidRPr="00F81485" w:rsidRDefault="00647963" w:rsidP="00F81485">
      <w:pPr>
        <w:rPr>
          <w:rFonts w:ascii="Georgia" w:hAnsi="Georgia"/>
          <w:i/>
          <w:iCs/>
          <w:color w:val="000000" w:themeColor="text1"/>
          <w:sz w:val="21"/>
          <w:szCs w:val="21"/>
        </w:rPr>
      </w:pPr>
    </w:p>
    <w:p w14:paraId="476D868A" w14:textId="77777777" w:rsidR="00BC2EC7" w:rsidRDefault="00F81485" w:rsidP="00FF61C2">
      <w:pPr>
        <w:rPr>
          <w:rFonts w:ascii="Georgia" w:hAnsi="Georgia" w:cstheme="minorBidi"/>
          <w:sz w:val="21"/>
          <w:szCs w:val="21"/>
        </w:rPr>
      </w:pPr>
      <w:r>
        <w:rPr>
          <w:rFonts w:ascii="Georgia" w:hAnsi="Georgia"/>
          <w:sz w:val="21"/>
          <w:szCs w:val="21"/>
        </w:rPr>
        <w:t xml:space="preserve">Huit ans après le lancement du projet, les tours DUO à Paris, en France, ont enfin percé l'horizon. Conçu par l'Atelier Jean Nouvel pour Ivanhoé Cambridge et construit par Bateg, qui fait partie de VINCI Construction France, le projet consiste en deux tours asymétriques et non alignées. </w:t>
      </w:r>
    </w:p>
    <w:p w14:paraId="5CC65293" w14:textId="77777777" w:rsidR="00BC2EC7" w:rsidRPr="006075EB" w:rsidRDefault="00BC2EC7" w:rsidP="00FF61C2">
      <w:pPr>
        <w:rPr>
          <w:rFonts w:ascii="Georgia" w:hAnsi="Georgia" w:cstheme="minorBidi"/>
          <w:sz w:val="21"/>
          <w:szCs w:val="21"/>
        </w:rPr>
      </w:pPr>
    </w:p>
    <w:p w14:paraId="3914FFAA" w14:textId="768D41DC" w:rsidR="00FF61C2" w:rsidRDefault="6812D8BC" w:rsidP="6812D8BC">
      <w:pPr>
        <w:rPr>
          <w:rFonts w:ascii="Georgia" w:hAnsi="Georgia" w:cstheme="minorBidi"/>
          <w:sz w:val="21"/>
          <w:szCs w:val="21"/>
        </w:rPr>
      </w:pPr>
      <w:r w:rsidRPr="6812D8BC">
        <w:rPr>
          <w:rFonts w:ascii="Georgia" w:hAnsi="Georgia"/>
          <w:sz w:val="21"/>
          <w:szCs w:val="21"/>
        </w:rPr>
        <w:t>D'une hauteur de 180 et 122 m, les deux tours offriront une surface totale de 106 968 m</w:t>
      </w:r>
      <w:r w:rsidRPr="6812D8BC">
        <w:rPr>
          <w:rFonts w:ascii="Georgia" w:hAnsi="Georgia"/>
          <w:sz w:val="21"/>
          <w:szCs w:val="21"/>
          <w:vertAlign w:val="superscript"/>
        </w:rPr>
        <w:t>2</w:t>
      </w:r>
      <w:r w:rsidRPr="6812D8BC">
        <w:rPr>
          <w:rFonts w:ascii="Georgia" w:hAnsi="Georgia"/>
          <w:sz w:val="21"/>
          <w:szCs w:val="21"/>
        </w:rPr>
        <w:t>, dont 97 386 m</w:t>
      </w:r>
      <w:r w:rsidRPr="6812D8BC">
        <w:rPr>
          <w:rFonts w:ascii="Georgia" w:hAnsi="Georgia"/>
          <w:sz w:val="21"/>
          <w:szCs w:val="21"/>
          <w:vertAlign w:val="superscript"/>
        </w:rPr>
        <w:t>2</w:t>
      </w:r>
      <w:r w:rsidRPr="6812D8BC">
        <w:rPr>
          <w:rFonts w:ascii="Georgia" w:hAnsi="Georgia"/>
          <w:sz w:val="21"/>
          <w:szCs w:val="21"/>
        </w:rPr>
        <w:t xml:space="preserve"> de bureaux. L'espace restant sera occupé par des boutiques, un hôtel, un restaurant et un bar panoramique. Une fois achevées dans le courant de l'année, les tours DUO remodèleront l'horizon du 13</w:t>
      </w:r>
      <w:r w:rsidRPr="6812D8BC">
        <w:rPr>
          <w:rFonts w:ascii="Georgia" w:hAnsi="Georgia"/>
          <w:sz w:val="21"/>
          <w:szCs w:val="21"/>
          <w:vertAlign w:val="superscript"/>
        </w:rPr>
        <w:t>e</w:t>
      </w:r>
      <w:r w:rsidRPr="6812D8BC">
        <w:rPr>
          <w:rFonts w:ascii="Georgia" w:hAnsi="Georgia"/>
          <w:sz w:val="21"/>
          <w:szCs w:val="21"/>
        </w:rPr>
        <w:t xml:space="preserve"> arrondissement qui a fait l'objet d'un réaménagement majeur au cours des 20 dernières années.</w:t>
      </w:r>
    </w:p>
    <w:p w14:paraId="12A055CD" w14:textId="2C08592A" w:rsidR="00650DB8" w:rsidRPr="006075EB" w:rsidRDefault="00650DB8" w:rsidP="00FF61C2">
      <w:pPr>
        <w:rPr>
          <w:rFonts w:ascii="Georgia" w:hAnsi="Georgia" w:cstheme="minorBidi"/>
          <w:sz w:val="21"/>
          <w:szCs w:val="21"/>
        </w:rPr>
      </w:pPr>
    </w:p>
    <w:p w14:paraId="2268D8CB" w14:textId="0A16A1ED" w:rsidR="00D47268" w:rsidRDefault="00BB255D" w:rsidP="00FF61C2">
      <w:pPr>
        <w:rPr>
          <w:rStyle w:val="normaltextrun"/>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Bateg a choisi une grue topless MDT 319 et une grue à flèche relevable MRH 175 Potain pour la réalisation du projet des tours DUO en raison de leur qualité et de leur flexibilité, ainsi que de l'assistance exceptionnelle des équipes Manitowoc Lift Solutions et Manitowoc Crane Care, qui ont conçu une solution spéciale pour ce chantier complexe.</w:t>
      </w:r>
    </w:p>
    <w:p w14:paraId="4E410758" w14:textId="2FC394A9" w:rsidR="009A5113" w:rsidRPr="006075EB" w:rsidRDefault="009A5113" w:rsidP="00FF61C2">
      <w:pPr>
        <w:rPr>
          <w:rStyle w:val="normaltextrun"/>
          <w:rFonts w:ascii="Georgia" w:hAnsi="Georgia"/>
          <w:color w:val="000000"/>
          <w:sz w:val="21"/>
          <w:szCs w:val="21"/>
          <w:shd w:val="clear" w:color="auto" w:fill="FFFFFF"/>
        </w:rPr>
      </w:pPr>
    </w:p>
    <w:p w14:paraId="7D2ADB20" w14:textId="1CD40E67" w:rsidR="009A5113" w:rsidRDefault="000B1E31" w:rsidP="00FF61C2">
      <w:pPr>
        <w:rPr>
          <w:rStyle w:val="normaltextrun"/>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La grue MDT 319 installée en hissage bâtiment se hisse au fur et à mesure en même temps que le gratte-ciel qu’elle construit. L'équipe de Manitowoc Lift Solutions a configuré la grue de manière à ce qu'elle puisse être installée dans la cage d’escalier de la tour en construction et ne repose donc plus, une fois son premier hissage réalisé sur une base de bâtiment. Les techniciens de Manitowoc Crane Care ont ensuite installé des structures métalliques pour soutenir la grue à l'intérieur de la cage d’escalier vide. Ces dernières ont été déplacées à plusieurs reprises pour permettre les opérations de hissage.</w:t>
      </w:r>
    </w:p>
    <w:p w14:paraId="2029230C" w14:textId="6532364F" w:rsidR="00F96355" w:rsidRPr="006075EB" w:rsidRDefault="00F96355" w:rsidP="00FF61C2">
      <w:pPr>
        <w:rPr>
          <w:rStyle w:val="normaltextrun"/>
          <w:rFonts w:ascii="Georgia" w:hAnsi="Georgia"/>
          <w:color w:val="000000"/>
          <w:sz w:val="21"/>
          <w:szCs w:val="21"/>
          <w:shd w:val="clear" w:color="auto" w:fill="FFFFFF"/>
        </w:rPr>
      </w:pPr>
    </w:p>
    <w:p w14:paraId="574D967D" w14:textId="4DEE7F97" w:rsidR="00F96355" w:rsidRDefault="00F96355" w:rsidP="6812D8BC">
      <w:pPr>
        <w:shd w:val="clear" w:color="auto" w:fill="FFFFFF" w:themeFill="background1"/>
        <w:rPr>
          <w:color w:val="000000"/>
          <w:sz w:val="22"/>
          <w:szCs w:val="22"/>
        </w:rPr>
      </w:pPr>
      <w:r>
        <w:rPr>
          <w:rStyle w:val="normaltextrun"/>
          <w:rFonts w:ascii="Georgia" w:hAnsi="Georgia"/>
          <w:sz w:val="21"/>
          <w:szCs w:val="21"/>
        </w:rPr>
        <w:t xml:space="preserve">La MRH 175, quant à elle, a été installée sur la plus haute des deux tours à une hauteur de 180 m. Cette </w:t>
      </w:r>
      <w:r>
        <w:rPr>
          <w:rStyle w:val="normaltextrun"/>
          <w:rFonts w:ascii="Georgia" w:hAnsi="Georgia"/>
          <w:sz w:val="21"/>
          <w:szCs w:val="21"/>
          <w:shd w:val="clear" w:color="auto" w:fill="FFFFFF"/>
        </w:rPr>
        <w:t>grue était nécessaire pour finaliser le travail de structure de la tour et procéder à l'installation de la structure métallique au sommet de la tour. La flèche relevable hydraulique de la MRH 175 était particulièrement bien adapté à ce travail, car sa conception innovante facilite grandement l'installation de la grue, un élément essentiel pour l'installation prévue à 180 m au-dessus du sol. Son mouvement de levage hydraulique fluide et efficace a également été un critère essentiel dans le choix de la grue. Cette caractéristique, ainsi que son rayon hors service réduit, font de cette grue la solution idéale lorsque l'espace est restreint.</w:t>
      </w:r>
      <w:r>
        <w:rPr>
          <w:rFonts w:ascii="Segoe UI" w:hAnsi="Segoe UI"/>
          <w:color w:val="000000"/>
        </w:rPr>
        <w:t> </w:t>
      </w:r>
    </w:p>
    <w:p w14:paraId="56308635" w14:textId="77777777" w:rsidR="006A2034" w:rsidRPr="00CE6134" w:rsidRDefault="006A2034" w:rsidP="00F63C4B">
      <w:pPr>
        <w:pStyle w:val="paragraph"/>
        <w:spacing w:before="0" w:beforeAutospacing="0" w:after="0" w:afterAutospacing="0"/>
        <w:textAlignment w:val="baseline"/>
        <w:rPr>
          <w:rStyle w:val="normaltextrun"/>
          <w:rFonts w:ascii="Georgia" w:hAnsi="Georgia" w:cs="Segoe UI"/>
          <w:sz w:val="21"/>
          <w:szCs w:val="21"/>
        </w:rPr>
      </w:pPr>
    </w:p>
    <w:p w14:paraId="68B415C2" w14:textId="18D088EF" w:rsidR="00F63C4B" w:rsidRDefault="00F63C4B" w:rsidP="00F63C4B">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 xml:space="preserve">Veuillez consulter le site Web de Manitowoc pour plus d'informations sur les grues à montage par éléments </w:t>
      </w:r>
      <w:hyperlink r:id="rId11" w:history="1">
        <w:r>
          <w:rPr>
            <w:rStyle w:val="Hyperlink"/>
            <w:rFonts w:ascii="Georgia" w:hAnsi="Georgia"/>
            <w:sz w:val="21"/>
            <w:szCs w:val="21"/>
          </w:rPr>
          <w:t>Potain MDT 319</w:t>
        </w:r>
      </w:hyperlink>
      <w:r>
        <w:rPr>
          <w:rStyle w:val="normaltextrun"/>
          <w:rFonts w:ascii="Georgia" w:hAnsi="Georgia"/>
          <w:sz w:val="21"/>
          <w:szCs w:val="21"/>
        </w:rPr>
        <w:t xml:space="preserve"> et </w:t>
      </w:r>
      <w:hyperlink r:id="rId12" w:history="1">
        <w:r>
          <w:rPr>
            <w:rStyle w:val="Hyperlink"/>
            <w:rFonts w:ascii="Georgia" w:hAnsi="Georgia"/>
            <w:sz w:val="21"/>
            <w:szCs w:val="21"/>
          </w:rPr>
          <w:t>MRH 175</w:t>
        </w:r>
      </w:hyperlink>
      <w:r>
        <w:rPr>
          <w:rStyle w:val="normaltextrun"/>
          <w:rFonts w:ascii="Georgia" w:hAnsi="Georgia"/>
          <w:sz w:val="21"/>
          <w:szCs w:val="21"/>
        </w:rPr>
        <w:t>.</w:t>
      </w:r>
    </w:p>
    <w:p w14:paraId="377FA2B2" w14:textId="169E0E14" w:rsidR="30E1C58D" w:rsidRPr="00165562" w:rsidRDefault="30E1C58D" w:rsidP="30E1C58D">
      <w:pPr>
        <w:rPr>
          <w:rFonts w:ascii="Georgia" w:hAnsi="Georgia"/>
          <w:sz w:val="21"/>
          <w:szCs w:val="21"/>
        </w:rPr>
      </w:pPr>
    </w:p>
    <w:p w14:paraId="7CC99222" w14:textId="0D766C26"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Pr>
          <w:rFonts w:ascii="Georgia" w:hAnsi="Georgia"/>
          <w:sz w:val="21"/>
          <w:szCs w:val="21"/>
        </w:rPr>
        <w:t>— FIN —</w:t>
      </w:r>
    </w:p>
    <w:p w14:paraId="11C21CD6" w14:textId="1421272D" w:rsidR="509B9049" w:rsidRPr="00A52E48" w:rsidRDefault="509B9049" w:rsidP="509B9049">
      <w:pPr>
        <w:tabs>
          <w:tab w:val="left" w:pos="1055"/>
          <w:tab w:val="left" w:pos="4111"/>
          <w:tab w:val="left" w:pos="5812"/>
          <w:tab w:val="left" w:pos="7371"/>
        </w:tabs>
        <w:jc w:val="center"/>
        <w:rPr>
          <w:rFonts w:ascii="Georgia" w:hAnsi="Georgia" w:cs="Georgia"/>
        </w:rPr>
      </w:pPr>
    </w:p>
    <w:p w14:paraId="2FCDF9AC" w14:textId="423FA754" w:rsidR="1D55C25D" w:rsidRPr="00A52E48" w:rsidRDefault="1D55C25D" w:rsidP="509B9049">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Légendes</w:t>
      </w:r>
    </w:p>
    <w:p w14:paraId="14BB4F10" w14:textId="52AE4672" w:rsidR="1D55C25D" w:rsidRPr="005478FE" w:rsidRDefault="1D55C25D" w:rsidP="62B91139">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Image 1 : Regard sur la Potain MRH 175.</w:t>
      </w:r>
    </w:p>
    <w:p w14:paraId="0D17FB3C" w14:textId="1544FD04" w:rsidR="1D55C25D" w:rsidRPr="005478FE" w:rsidRDefault="1D55C25D" w:rsidP="62B91139">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Image 2 : Flèche de la Potain MRH 175 utilisée pour finaliser le travail structurel sur les tours.</w:t>
      </w:r>
    </w:p>
    <w:p w14:paraId="60C6AC33" w14:textId="77777777"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14:paraId="74E1A953" w14:textId="77777777" w:rsidR="003F3380" w:rsidRPr="00A52E48" w:rsidRDefault="003F3380" w:rsidP="003F3380">
      <w:pPr>
        <w:outlineLvl w:val="0"/>
        <w:rPr>
          <w:rFonts w:ascii="Verdana" w:hAnsi="Verdana"/>
          <w:b/>
          <w:color w:val="41525C"/>
          <w:sz w:val="18"/>
          <w:szCs w:val="18"/>
        </w:rPr>
      </w:pPr>
      <w:r>
        <w:rPr>
          <w:rFonts w:ascii="Verdana" w:hAnsi="Verdana"/>
          <w:color w:val="ED1C2A"/>
          <w:sz w:val="18"/>
          <w:szCs w:val="18"/>
        </w:rPr>
        <w:t>CONTACT</w:t>
      </w:r>
    </w:p>
    <w:p w14:paraId="1029D0DD" w14:textId="7C5DEBC5" w:rsidR="003F3380" w:rsidRPr="00825258"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18DF5F2D" w14:textId="065521C8" w:rsidR="005F51E8" w:rsidRPr="00A52E48"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Directeur Marketing Europe</w:t>
      </w:r>
    </w:p>
    <w:p w14:paraId="2F3E5D91" w14:textId="77777777" w:rsidR="003F3380" w:rsidRPr="006075EB" w:rsidRDefault="003F3380" w:rsidP="003F3380">
      <w:pPr>
        <w:tabs>
          <w:tab w:val="left" w:pos="3969"/>
        </w:tabs>
        <w:rPr>
          <w:rFonts w:ascii="Verdana" w:hAnsi="Verdana"/>
          <w:color w:val="41525C"/>
          <w:sz w:val="18"/>
          <w:szCs w:val="18"/>
          <w:lang w:val="en-GB"/>
        </w:rPr>
      </w:pPr>
      <w:r w:rsidRPr="006075EB">
        <w:rPr>
          <w:rFonts w:ascii="Verdana" w:hAnsi="Verdana"/>
          <w:color w:val="41525C"/>
          <w:sz w:val="18"/>
          <w:szCs w:val="18"/>
          <w:lang w:val="en-GB"/>
        </w:rPr>
        <w:t>Manitowoc</w:t>
      </w:r>
    </w:p>
    <w:p w14:paraId="06984EC2" w14:textId="767F1167" w:rsidR="003F3380" w:rsidRPr="006075EB" w:rsidRDefault="002D2282" w:rsidP="003F3380">
      <w:pPr>
        <w:tabs>
          <w:tab w:val="left" w:pos="3969"/>
        </w:tabs>
        <w:rPr>
          <w:rFonts w:ascii="Verdana" w:hAnsi="Verdana"/>
          <w:color w:val="41525C"/>
          <w:sz w:val="18"/>
          <w:szCs w:val="18"/>
          <w:lang w:val="en-GB"/>
        </w:rPr>
      </w:pPr>
      <w:r w:rsidRPr="006075EB">
        <w:rPr>
          <w:rFonts w:ascii="Verdana" w:hAnsi="Verdana"/>
          <w:color w:val="41525C"/>
          <w:sz w:val="18"/>
          <w:szCs w:val="18"/>
          <w:lang w:val="en-GB"/>
        </w:rPr>
        <w:t>+ 33 4 72 18 21 60</w:t>
      </w:r>
    </w:p>
    <w:p w14:paraId="336726FA" w14:textId="723FC30B" w:rsidR="002D2282" w:rsidRPr="006075EB" w:rsidRDefault="007C19EE" w:rsidP="003F3380">
      <w:pPr>
        <w:tabs>
          <w:tab w:val="left" w:pos="3969"/>
        </w:tabs>
        <w:rPr>
          <w:rFonts w:ascii="Verdana" w:hAnsi="Verdana"/>
          <w:color w:val="41525C"/>
          <w:sz w:val="18"/>
          <w:szCs w:val="18"/>
          <w:lang w:val="en-GB"/>
        </w:rPr>
      </w:pPr>
      <w:hyperlink r:id="rId13" w:history="1">
        <w:r w:rsidR="00731DD7" w:rsidRPr="006075EB">
          <w:rPr>
            <w:rStyle w:val="Hyperlink"/>
            <w:rFonts w:ascii="Verdana" w:hAnsi="Verdana"/>
            <w:sz w:val="18"/>
            <w:szCs w:val="18"/>
            <w:lang w:val="en-GB"/>
          </w:rPr>
          <w:t>dominique.leullier@manitowoc.com</w:t>
        </w:r>
      </w:hyperlink>
    </w:p>
    <w:p w14:paraId="7DCCF10D" w14:textId="77777777" w:rsidR="003F3380" w:rsidRPr="006075EB" w:rsidRDefault="003F3380" w:rsidP="003F3380">
      <w:pPr>
        <w:tabs>
          <w:tab w:val="left" w:pos="3969"/>
        </w:tabs>
        <w:rPr>
          <w:rFonts w:ascii="Verdana" w:hAnsi="Verdana"/>
          <w:color w:val="41525C"/>
          <w:sz w:val="18"/>
          <w:szCs w:val="18"/>
          <w:lang w:val="en-GB"/>
        </w:rPr>
      </w:pPr>
    </w:p>
    <w:p w14:paraId="091307DA" w14:textId="77777777" w:rsidR="003F3380" w:rsidRPr="006075EB" w:rsidRDefault="003F3380" w:rsidP="003F3380">
      <w:pPr>
        <w:spacing w:line="276" w:lineRule="auto"/>
        <w:rPr>
          <w:rFonts w:ascii="Verdana" w:hAnsi="Verdana"/>
          <w:color w:val="ED1C2A"/>
          <w:sz w:val="18"/>
          <w:szCs w:val="18"/>
          <w:lang w:val="en-GB"/>
        </w:rPr>
      </w:pPr>
      <w:r w:rsidRPr="006075EB">
        <w:rPr>
          <w:rFonts w:ascii="Verdana" w:hAnsi="Verdana"/>
          <w:bCs/>
          <w:color w:val="FF0000"/>
          <w:sz w:val="18"/>
          <w:szCs w:val="18"/>
          <w:lang w:val="en-GB"/>
        </w:rPr>
        <w:t>À PROPOS DE</w:t>
      </w:r>
      <w:r w:rsidRPr="006075EB">
        <w:rPr>
          <w:rFonts w:ascii="Verdana" w:hAnsi="Verdana"/>
          <w:color w:val="ED1C2A"/>
          <w:sz w:val="18"/>
          <w:szCs w:val="18"/>
          <w:lang w:val="en-GB"/>
        </w:rPr>
        <w:t xml:space="preserve"> THE MANITOWOC COMPANY, INC.</w:t>
      </w:r>
    </w:p>
    <w:p w14:paraId="73D09483" w14:textId="77777777" w:rsidR="00AA2A42" w:rsidRPr="00AA2A42" w:rsidRDefault="00AA2A42" w:rsidP="00AA2A42">
      <w:pPr>
        <w:spacing w:line="276" w:lineRule="auto"/>
        <w:rPr>
          <w:rStyle w:val="normaltextrun"/>
          <w:rFonts w:ascii="Verdana" w:hAnsi="Verdana"/>
          <w:color w:val="41525C"/>
          <w:sz w:val="18"/>
          <w:szCs w:val="18"/>
        </w:rPr>
      </w:pPr>
      <w:r>
        <w:rPr>
          <w:rStyle w:val="normaltextrun"/>
          <w:rFonts w:ascii="Verdana" w:hAnsi="Verdana"/>
          <w:color w:val="41525C"/>
          <w:sz w:val="18"/>
          <w:szCs w:val="18"/>
        </w:rPr>
        <w:t>The Manitowoc Company,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en propriété exclusive, Manitowoc conçoit, fabrique, commercialise et assure l'après-vente de gammes de produits complètes comprenant des grues mobiles à flèche télescopique, des grues à tour, des grues sur chenilles à flèche en treillis et des camions-grues sous les marques Grove, Manitowoc, National Crane, Potain et Shuttlelift.</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6075EB" w:rsidRDefault="003F3380" w:rsidP="003F3380">
      <w:pPr>
        <w:spacing w:line="276" w:lineRule="auto"/>
        <w:rPr>
          <w:rFonts w:ascii="Verdana" w:hAnsi="Verdana"/>
          <w:sz w:val="18"/>
          <w:szCs w:val="18"/>
          <w:lang w:val="en-GB"/>
        </w:rPr>
      </w:pPr>
      <w:r w:rsidRPr="006075EB">
        <w:rPr>
          <w:rFonts w:ascii="Verdana" w:hAnsi="Verdana"/>
          <w:color w:val="ED1C2A"/>
          <w:sz w:val="18"/>
          <w:szCs w:val="18"/>
          <w:lang w:val="en-GB"/>
        </w:rPr>
        <w:t>THE MANITOWOC COMPANY, INC.</w:t>
      </w:r>
    </w:p>
    <w:p w14:paraId="68CCF5A2" w14:textId="77777777" w:rsidR="003F3380" w:rsidRPr="006075EB" w:rsidRDefault="003F3380" w:rsidP="003F3380">
      <w:pPr>
        <w:spacing w:line="276" w:lineRule="auto"/>
        <w:rPr>
          <w:rFonts w:ascii="Verdana" w:hAnsi="Verdana"/>
          <w:color w:val="595959"/>
          <w:sz w:val="18"/>
          <w:szCs w:val="18"/>
          <w:lang w:val="en-GB"/>
        </w:rPr>
      </w:pPr>
      <w:r w:rsidRPr="006075EB">
        <w:rPr>
          <w:rFonts w:ascii="Verdana" w:hAnsi="Verdana"/>
          <w:color w:val="595959"/>
          <w:sz w:val="18"/>
          <w:lang w:val="en-GB"/>
        </w:rPr>
        <w:t>One Park Plaza — 11270 West Park Place — Suite 1000 — Milwaukee, WI 53224, États-Unis</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7C19EE" w:rsidP="003F3380">
      <w:pPr>
        <w:spacing w:line="276" w:lineRule="auto"/>
        <w:rPr>
          <w:rFonts w:ascii="Verdana" w:hAnsi="Verdana"/>
          <w:b/>
          <w:color w:val="595959"/>
          <w:sz w:val="18"/>
          <w:szCs w:val="18"/>
          <w:u w:val="single"/>
        </w:rPr>
      </w:pPr>
      <w:hyperlink r:id="rId14" w:history="1">
        <w:r w:rsidR="00731DD7">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even" r:id="rId15"/>
      <w:headerReference w:type="default" r:id="rId16"/>
      <w:footerReference w:type="even"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6A77" w14:textId="77777777" w:rsidR="007C19EE" w:rsidRDefault="007C19EE">
      <w:r>
        <w:separator/>
      </w:r>
    </w:p>
  </w:endnote>
  <w:endnote w:type="continuationSeparator" w:id="0">
    <w:p w14:paraId="7CC9E88B" w14:textId="77777777" w:rsidR="007C19EE" w:rsidRDefault="007C19EE">
      <w:r>
        <w:continuationSeparator/>
      </w:r>
    </w:p>
  </w:endnote>
  <w:endnote w:type="continuationNotice" w:id="1">
    <w:p w14:paraId="1D853E8A" w14:textId="77777777" w:rsidR="007C19EE" w:rsidRDefault="007C1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778" w14:textId="77777777" w:rsidR="00B51AE5" w:rsidRDefault="00B51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1EEA" w14:textId="77777777" w:rsidR="00B51AE5" w:rsidRDefault="00B51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7964" w14:textId="77777777" w:rsidR="00B51AE5" w:rsidRDefault="00B5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92E0" w14:textId="77777777" w:rsidR="007C19EE" w:rsidRDefault="007C19EE">
      <w:r>
        <w:separator/>
      </w:r>
    </w:p>
  </w:footnote>
  <w:footnote w:type="continuationSeparator" w:id="0">
    <w:p w14:paraId="2592F67A" w14:textId="77777777" w:rsidR="007C19EE" w:rsidRDefault="007C19EE">
      <w:r>
        <w:continuationSeparator/>
      </w:r>
    </w:p>
  </w:footnote>
  <w:footnote w:type="continuationNotice" w:id="1">
    <w:p w14:paraId="1DE29CE8" w14:textId="77777777" w:rsidR="007C19EE" w:rsidRDefault="007C1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0AB8" w14:textId="77777777" w:rsidR="00B51AE5" w:rsidRDefault="00B5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222B" w14:textId="1D5CAA90" w:rsidR="008B21DC" w:rsidRPr="00CE6134" w:rsidRDefault="004D4E30" w:rsidP="008B21DC">
    <w:pPr>
      <w:rPr>
        <w:rFonts w:ascii="Georgia" w:hAnsi="Georgia"/>
        <w:b/>
        <w:bCs/>
        <w:color w:val="000000" w:themeColor="text1"/>
      </w:rPr>
    </w:pPr>
    <w:r>
      <w:rPr>
        <w:rFonts w:ascii="Verdana" w:hAnsi="Verdana"/>
        <w:b/>
        <w:bCs/>
        <w:color w:val="41525C"/>
        <w:sz w:val="18"/>
        <w:szCs w:val="18"/>
      </w:rPr>
      <w:t xml:space="preserve"> Des grues Potain MDT 319 et MRH 175 contribuent à l'achèvement des tours DUO à Paris</w:t>
    </w:r>
  </w:p>
  <w:p w14:paraId="7AB279A0" w14:textId="10588E9C" w:rsidR="004D4E30" w:rsidRPr="003F3380" w:rsidRDefault="004D4E30" w:rsidP="004D4E30">
    <w:pPr>
      <w:rPr>
        <w:rFonts w:ascii="Georgia" w:hAnsi="Georgia"/>
        <w:b/>
        <w:bCs/>
        <w:color w:val="000000" w:themeColor="text1"/>
      </w:rPr>
    </w:pPr>
  </w:p>
  <w:p w14:paraId="7628F717" w14:textId="154CEAF5" w:rsidR="00A00084" w:rsidRPr="00164A29" w:rsidRDefault="00DC795E" w:rsidP="00603261">
    <w:pPr>
      <w:spacing w:line="276" w:lineRule="auto"/>
      <w:jc w:val="right"/>
      <w:rPr>
        <w:rFonts w:ascii="Verdana" w:hAnsi="Verdana"/>
        <w:color w:val="ED1C2A"/>
        <w:sz w:val="18"/>
        <w:szCs w:val="18"/>
      </w:rPr>
    </w:pPr>
    <w:r>
      <w:rPr>
        <w:rFonts w:ascii="Verdana" w:hAnsi="Verdana"/>
        <w:color w:val="41525C"/>
        <w:sz w:val="18"/>
        <w:szCs w:val="18"/>
      </w:rPr>
      <w:t>le 7 mai</w:t>
    </w:r>
    <w:r w:rsidR="00731DD7">
      <w:rPr>
        <w:rFonts w:ascii="Verdana" w:hAnsi="Verdana"/>
        <w:color w:val="41525C"/>
        <w:sz w:val="18"/>
        <w:szCs w:val="18"/>
      </w:rPr>
      <w:t xml:space="preserve"> 2021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26D1" w14:textId="77777777" w:rsidR="00B51AE5" w:rsidRDefault="00B5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4"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1"/>
  </w:num>
  <w:num w:numId="5">
    <w:abstractNumId w:val="0"/>
  </w:num>
  <w:num w:numId="6">
    <w:abstractNumId w:val="18"/>
  </w:num>
  <w:num w:numId="7">
    <w:abstractNumId w:val="1"/>
  </w:num>
  <w:num w:numId="8">
    <w:abstractNumId w:val="16"/>
  </w:num>
  <w:num w:numId="9">
    <w:abstractNumId w:val="14"/>
  </w:num>
  <w:num w:numId="10">
    <w:abstractNumId w:val="17"/>
  </w:num>
  <w:num w:numId="11">
    <w:abstractNumId w:val="4"/>
  </w:num>
  <w:num w:numId="12">
    <w:abstractNumId w:val="10"/>
  </w:num>
  <w:num w:numId="13">
    <w:abstractNumId w:val="9"/>
  </w:num>
  <w:num w:numId="14">
    <w:abstractNumId w:val="13"/>
  </w:num>
  <w:num w:numId="15">
    <w:abstractNumId w:val="7"/>
  </w:num>
  <w:num w:numId="16">
    <w:abstractNumId w:val="21"/>
  </w:num>
  <w:num w:numId="17">
    <w:abstractNumId w:val="20"/>
  </w:num>
  <w:num w:numId="18">
    <w:abstractNumId w:val="5"/>
  </w:num>
  <w:num w:numId="19">
    <w:abstractNumId w:val="8"/>
  </w:num>
  <w:num w:numId="20">
    <w:abstractNumId w:val="12"/>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6261"/>
    <w:rsid w:val="00037CAA"/>
    <w:rsid w:val="0004129C"/>
    <w:rsid w:val="00044AA8"/>
    <w:rsid w:val="00051799"/>
    <w:rsid w:val="00051C4B"/>
    <w:rsid w:val="00054208"/>
    <w:rsid w:val="00054C7F"/>
    <w:rsid w:val="000555D3"/>
    <w:rsid w:val="00055ACD"/>
    <w:rsid w:val="00062CC6"/>
    <w:rsid w:val="00065701"/>
    <w:rsid w:val="00073A3C"/>
    <w:rsid w:val="0007553A"/>
    <w:rsid w:val="00075E53"/>
    <w:rsid w:val="000902D9"/>
    <w:rsid w:val="0009073C"/>
    <w:rsid w:val="000947BA"/>
    <w:rsid w:val="000965D5"/>
    <w:rsid w:val="000A3D40"/>
    <w:rsid w:val="000A548E"/>
    <w:rsid w:val="000B1846"/>
    <w:rsid w:val="000B1E31"/>
    <w:rsid w:val="000B74DC"/>
    <w:rsid w:val="000B7532"/>
    <w:rsid w:val="000C1469"/>
    <w:rsid w:val="000C18E7"/>
    <w:rsid w:val="000D44FC"/>
    <w:rsid w:val="000D693F"/>
    <w:rsid w:val="000D7E25"/>
    <w:rsid w:val="000D7EB6"/>
    <w:rsid w:val="000E3EDF"/>
    <w:rsid w:val="000E432F"/>
    <w:rsid w:val="000E433F"/>
    <w:rsid w:val="000E613B"/>
    <w:rsid w:val="000F4A47"/>
    <w:rsid w:val="000F5CFF"/>
    <w:rsid w:val="00100AB6"/>
    <w:rsid w:val="001028FC"/>
    <w:rsid w:val="0011008A"/>
    <w:rsid w:val="0011715D"/>
    <w:rsid w:val="00122046"/>
    <w:rsid w:val="00125090"/>
    <w:rsid w:val="00135548"/>
    <w:rsid w:val="00142129"/>
    <w:rsid w:val="00143192"/>
    <w:rsid w:val="00146FBF"/>
    <w:rsid w:val="00147448"/>
    <w:rsid w:val="00151832"/>
    <w:rsid w:val="0015611C"/>
    <w:rsid w:val="00157852"/>
    <w:rsid w:val="0016260F"/>
    <w:rsid w:val="00163084"/>
    <w:rsid w:val="0016406A"/>
    <w:rsid w:val="001645AA"/>
    <w:rsid w:val="00165562"/>
    <w:rsid w:val="001721A4"/>
    <w:rsid w:val="00174F55"/>
    <w:rsid w:val="001768A5"/>
    <w:rsid w:val="001803F2"/>
    <w:rsid w:val="00183506"/>
    <w:rsid w:val="00183747"/>
    <w:rsid w:val="001961FA"/>
    <w:rsid w:val="0019725C"/>
    <w:rsid w:val="001976DF"/>
    <w:rsid w:val="001A2221"/>
    <w:rsid w:val="001AB019"/>
    <w:rsid w:val="001B3AC2"/>
    <w:rsid w:val="001B77D9"/>
    <w:rsid w:val="001C3B4A"/>
    <w:rsid w:val="001C48FA"/>
    <w:rsid w:val="001C49D3"/>
    <w:rsid w:val="001C57A3"/>
    <w:rsid w:val="001C7CB6"/>
    <w:rsid w:val="001E4757"/>
    <w:rsid w:val="001E675D"/>
    <w:rsid w:val="001E688D"/>
    <w:rsid w:val="001F0F6E"/>
    <w:rsid w:val="001F1275"/>
    <w:rsid w:val="001F350D"/>
    <w:rsid w:val="001F7A5A"/>
    <w:rsid w:val="001F7F37"/>
    <w:rsid w:val="002019E4"/>
    <w:rsid w:val="00203D25"/>
    <w:rsid w:val="00205CF8"/>
    <w:rsid w:val="00206DE3"/>
    <w:rsid w:val="00217119"/>
    <w:rsid w:val="00221AAF"/>
    <w:rsid w:val="00222289"/>
    <w:rsid w:val="00227E63"/>
    <w:rsid w:val="0023077D"/>
    <w:rsid w:val="00232C4F"/>
    <w:rsid w:val="002368AC"/>
    <w:rsid w:val="00241F82"/>
    <w:rsid w:val="00244A85"/>
    <w:rsid w:val="00246F1F"/>
    <w:rsid w:val="002531D2"/>
    <w:rsid w:val="00253AE8"/>
    <w:rsid w:val="002613FA"/>
    <w:rsid w:val="00262AA3"/>
    <w:rsid w:val="00271971"/>
    <w:rsid w:val="002731A7"/>
    <w:rsid w:val="00273DE8"/>
    <w:rsid w:val="00281D8E"/>
    <w:rsid w:val="00284153"/>
    <w:rsid w:val="0028441D"/>
    <w:rsid w:val="002924AF"/>
    <w:rsid w:val="002961A9"/>
    <w:rsid w:val="00297F19"/>
    <w:rsid w:val="002A1EA6"/>
    <w:rsid w:val="002B0441"/>
    <w:rsid w:val="002B13B4"/>
    <w:rsid w:val="002C5919"/>
    <w:rsid w:val="002C5B92"/>
    <w:rsid w:val="002D2282"/>
    <w:rsid w:val="002E0388"/>
    <w:rsid w:val="002E4BF2"/>
    <w:rsid w:val="002F2FDF"/>
    <w:rsid w:val="002F7502"/>
    <w:rsid w:val="003021AE"/>
    <w:rsid w:val="0030297D"/>
    <w:rsid w:val="00303E97"/>
    <w:rsid w:val="003072A8"/>
    <w:rsid w:val="0031507C"/>
    <w:rsid w:val="00327B93"/>
    <w:rsid w:val="00330391"/>
    <w:rsid w:val="003306B0"/>
    <w:rsid w:val="0034700C"/>
    <w:rsid w:val="00351B74"/>
    <w:rsid w:val="003574C7"/>
    <w:rsid w:val="00360570"/>
    <w:rsid w:val="003610BB"/>
    <w:rsid w:val="00362AC3"/>
    <w:rsid w:val="00386FEE"/>
    <w:rsid w:val="003872E7"/>
    <w:rsid w:val="003924D3"/>
    <w:rsid w:val="00392DA9"/>
    <w:rsid w:val="003A0CC2"/>
    <w:rsid w:val="003A289B"/>
    <w:rsid w:val="003A4CE5"/>
    <w:rsid w:val="003B41D3"/>
    <w:rsid w:val="003B799D"/>
    <w:rsid w:val="003C1C8F"/>
    <w:rsid w:val="003C2665"/>
    <w:rsid w:val="003C7690"/>
    <w:rsid w:val="003D1C61"/>
    <w:rsid w:val="003E0E14"/>
    <w:rsid w:val="003E2BC1"/>
    <w:rsid w:val="003E608A"/>
    <w:rsid w:val="003F3380"/>
    <w:rsid w:val="00400BCB"/>
    <w:rsid w:val="0040384D"/>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028C"/>
    <w:rsid w:val="004658C6"/>
    <w:rsid w:val="00465E5D"/>
    <w:rsid w:val="0048194B"/>
    <w:rsid w:val="00482414"/>
    <w:rsid w:val="004825BD"/>
    <w:rsid w:val="004835D3"/>
    <w:rsid w:val="004904DC"/>
    <w:rsid w:val="00497231"/>
    <w:rsid w:val="00497A8F"/>
    <w:rsid w:val="004A1E0A"/>
    <w:rsid w:val="004A2A6D"/>
    <w:rsid w:val="004A4551"/>
    <w:rsid w:val="004B19E8"/>
    <w:rsid w:val="004B4F73"/>
    <w:rsid w:val="004C1267"/>
    <w:rsid w:val="004C22CA"/>
    <w:rsid w:val="004D4E30"/>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37296"/>
    <w:rsid w:val="00542DA6"/>
    <w:rsid w:val="00544164"/>
    <w:rsid w:val="005478FE"/>
    <w:rsid w:val="00547E02"/>
    <w:rsid w:val="0055415E"/>
    <w:rsid w:val="005557DC"/>
    <w:rsid w:val="005577A1"/>
    <w:rsid w:val="00563AB4"/>
    <w:rsid w:val="00563EAC"/>
    <w:rsid w:val="00577243"/>
    <w:rsid w:val="005859CD"/>
    <w:rsid w:val="00586B93"/>
    <w:rsid w:val="00590439"/>
    <w:rsid w:val="00591221"/>
    <w:rsid w:val="005B0CEE"/>
    <w:rsid w:val="005B1003"/>
    <w:rsid w:val="005B6EF1"/>
    <w:rsid w:val="005B7668"/>
    <w:rsid w:val="005C52B6"/>
    <w:rsid w:val="005D4AC9"/>
    <w:rsid w:val="005E4199"/>
    <w:rsid w:val="005E6A4A"/>
    <w:rsid w:val="005F1AEC"/>
    <w:rsid w:val="005F37F9"/>
    <w:rsid w:val="005F51E8"/>
    <w:rsid w:val="005F5C8E"/>
    <w:rsid w:val="00602ABA"/>
    <w:rsid w:val="00603261"/>
    <w:rsid w:val="00605F28"/>
    <w:rsid w:val="006075EB"/>
    <w:rsid w:val="00611C67"/>
    <w:rsid w:val="006146E9"/>
    <w:rsid w:val="00622430"/>
    <w:rsid w:val="00622B8C"/>
    <w:rsid w:val="00627CA2"/>
    <w:rsid w:val="00633245"/>
    <w:rsid w:val="0063407D"/>
    <w:rsid w:val="00634536"/>
    <w:rsid w:val="00640582"/>
    <w:rsid w:val="00640643"/>
    <w:rsid w:val="006408DD"/>
    <w:rsid w:val="00644416"/>
    <w:rsid w:val="00647245"/>
    <w:rsid w:val="00647963"/>
    <w:rsid w:val="00650DB8"/>
    <w:rsid w:val="0065131F"/>
    <w:rsid w:val="006556C6"/>
    <w:rsid w:val="00662684"/>
    <w:rsid w:val="006651D4"/>
    <w:rsid w:val="006679CF"/>
    <w:rsid w:val="0067364E"/>
    <w:rsid w:val="00676D3B"/>
    <w:rsid w:val="006817A4"/>
    <w:rsid w:val="0068428F"/>
    <w:rsid w:val="00696716"/>
    <w:rsid w:val="006977F9"/>
    <w:rsid w:val="006A0A2A"/>
    <w:rsid w:val="006A2034"/>
    <w:rsid w:val="006A5D3C"/>
    <w:rsid w:val="006B211B"/>
    <w:rsid w:val="006B2775"/>
    <w:rsid w:val="006B2CD3"/>
    <w:rsid w:val="006B32ED"/>
    <w:rsid w:val="006B53DE"/>
    <w:rsid w:val="006B7B81"/>
    <w:rsid w:val="006C482A"/>
    <w:rsid w:val="006C7529"/>
    <w:rsid w:val="006D091A"/>
    <w:rsid w:val="006D20E1"/>
    <w:rsid w:val="006D79B1"/>
    <w:rsid w:val="006F6633"/>
    <w:rsid w:val="007009DC"/>
    <w:rsid w:val="00700B73"/>
    <w:rsid w:val="00702BB6"/>
    <w:rsid w:val="00707782"/>
    <w:rsid w:val="00712B8F"/>
    <w:rsid w:val="00712EA8"/>
    <w:rsid w:val="007136F0"/>
    <w:rsid w:val="007158AC"/>
    <w:rsid w:val="0072015E"/>
    <w:rsid w:val="00720688"/>
    <w:rsid w:val="007216EC"/>
    <w:rsid w:val="00722F91"/>
    <w:rsid w:val="00724635"/>
    <w:rsid w:val="0073065F"/>
    <w:rsid w:val="00731DD7"/>
    <w:rsid w:val="007360E5"/>
    <w:rsid w:val="00737AB0"/>
    <w:rsid w:val="00740329"/>
    <w:rsid w:val="0074188C"/>
    <w:rsid w:val="00745CD6"/>
    <w:rsid w:val="00746E86"/>
    <w:rsid w:val="0074716C"/>
    <w:rsid w:val="007509CD"/>
    <w:rsid w:val="00751CD7"/>
    <w:rsid w:val="00754FF7"/>
    <w:rsid w:val="00755AE0"/>
    <w:rsid w:val="00756D3E"/>
    <w:rsid w:val="00757AA1"/>
    <w:rsid w:val="00760467"/>
    <w:rsid w:val="00766305"/>
    <w:rsid w:val="0077332A"/>
    <w:rsid w:val="0077678D"/>
    <w:rsid w:val="0077B6DC"/>
    <w:rsid w:val="00781166"/>
    <w:rsid w:val="0078559A"/>
    <w:rsid w:val="00794BDF"/>
    <w:rsid w:val="00795EC4"/>
    <w:rsid w:val="00796ACE"/>
    <w:rsid w:val="00796E9B"/>
    <w:rsid w:val="0079777E"/>
    <w:rsid w:val="007A2B00"/>
    <w:rsid w:val="007A4382"/>
    <w:rsid w:val="007B3DD8"/>
    <w:rsid w:val="007B3EFA"/>
    <w:rsid w:val="007B592A"/>
    <w:rsid w:val="007C19EE"/>
    <w:rsid w:val="007C236B"/>
    <w:rsid w:val="007C6160"/>
    <w:rsid w:val="007D0873"/>
    <w:rsid w:val="007D5E8F"/>
    <w:rsid w:val="007D62CF"/>
    <w:rsid w:val="007D680F"/>
    <w:rsid w:val="007E0AC8"/>
    <w:rsid w:val="007F3FA1"/>
    <w:rsid w:val="00800448"/>
    <w:rsid w:val="008038D0"/>
    <w:rsid w:val="00804B60"/>
    <w:rsid w:val="00813413"/>
    <w:rsid w:val="00817C0B"/>
    <w:rsid w:val="00825258"/>
    <w:rsid w:val="008303C2"/>
    <w:rsid w:val="00831597"/>
    <w:rsid w:val="008343FB"/>
    <w:rsid w:val="00835012"/>
    <w:rsid w:val="008407B1"/>
    <w:rsid w:val="008438C9"/>
    <w:rsid w:val="008444E7"/>
    <w:rsid w:val="00857FAD"/>
    <w:rsid w:val="00866FAA"/>
    <w:rsid w:val="00870A16"/>
    <w:rsid w:val="0087330A"/>
    <w:rsid w:val="00881741"/>
    <w:rsid w:val="00883122"/>
    <w:rsid w:val="008871D9"/>
    <w:rsid w:val="00887DDF"/>
    <w:rsid w:val="008901AE"/>
    <w:rsid w:val="0089784A"/>
    <w:rsid w:val="008A4C88"/>
    <w:rsid w:val="008B039D"/>
    <w:rsid w:val="008B21DC"/>
    <w:rsid w:val="008B2C3B"/>
    <w:rsid w:val="008B2E91"/>
    <w:rsid w:val="008B2FB8"/>
    <w:rsid w:val="008B71BF"/>
    <w:rsid w:val="008B7CBB"/>
    <w:rsid w:val="008C3A90"/>
    <w:rsid w:val="008C4910"/>
    <w:rsid w:val="008C7325"/>
    <w:rsid w:val="008D0027"/>
    <w:rsid w:val="008D44D5"/>
    <w:rsid w:val="008E099D"/>
    <w:rsid w:val="008E5E8A"/>
    <w:rsid w:val="008F051A"/>
    <w:rsid w:val="008F2653"/>
    <w:rsid w:val="008F7F03"/>
    <w:rsid w:val="0090171E"/>
    <w:rsid w:val="00910660"/>
    <w:rsid w:val="0091156B"/>
    <w:rsid w:val="0091508C"/>
    <w:rsid w:val="00916491"/>
    <w:rsid w:val="00916B9A"/>
    <w:rsid w:val="0092243D"/>
    <w:rsid w:val="00923A00"/>
    <w:rsid w:val="00923B1E"/>
    <w:rsid w:val="00925B55"/>
    <w:rsid w:val="00935F82"/>
    <w:rsid w:val="00940057"/>
    <w:rsid w:val="00944901"/>
    <w:rsid w:val="00946949"/>
    <w:rsid w:val="00951673"/>
    <w:rsid w:val="00951B95"/>
    <w:rsid w:val="00952772"/>
    <w:rsid w:val="009615C3"/>
    <w:rsid w:val="00962254"/>
    <w:rsid w:val="00963447"/>
    <w:rsid w:val="00965456"/>
    <w:rsid w:val="0096699A"/>
    <w:rsid w:val="00994831"/>
    <w:rsid w:val="009A099D"/>
    <w:rsid w:val="009A1DD6"/>
    <w:rsid w:val="009A2BE8"/>
    <w:rsid w:val="009A4CC2"/>
    <w:rsid w:val="009A4EF9"/>
    <w:rsid w:val="009A5113"/>
    <w:rsid w:val="009ACF3D"/>
    <w:rsid w:val="009C0162"/>
    <w:rsid w:val="009C0789"/>
    <w:rsid w:val="009C4500"/>
    <w:rsid w:val="009C5995"/>
    <w:rsid w:val="009D0A41"/>
    <w:rsid w:val="009D7428"/>
    <w:rsid w:val="009E364F"/>
    <w:rsid w:val="009E6FEA"/>
    <w:rsid w:val="009F4B7B"/>
    <w:rsid w:val="009F6C5A"/>
    <w:rsid w:val="009F775E"/>
    <w:rsid w:val="00A00084"/>
    <w:rsid w:val="00A05F75"/>
    <w:rsid w:val="00A1223F"/>
    <w:rsid w:val="00A13BA9"/>
    <w:rsid w:val="00A32FCF"/>
    <w:rsid w:val="00A45401"/>
    <w:rsid w:val="00A47851"/>
    <w:rsid w:val="00A52E48"/>
    <w:rsid w:val="00A52F71"/>
    <w:rsid w:val="00A535C3"/>
    <w:rsid w:val="00A5371F"/>
    <w:rsid w:val="00A53CC3"/>
    <w:rsid w:val="00A63BD1"/>
    <w:rsid w:val="00A71A53"/>
    <w:rsid w:val="00A71FB7"/>
    <w:rsid w:val="00A72B7D"/>
    <w:rsid w:val="00A74C0C"/>
    <w:rsid w:val="00A81301"/>
    <w:rsid w:val="00A816E5"/>
    <w:rsid w:val="00A8502A"/>
    <w:rsid w:val="00A862CF"/>
    <w:rsid w:val="00A8748B"/>
    <w:rsid w:val="00A9640B"/>
    <w:rsid w:val="00A97E2E"/>
    <w:rsid w:val="00AA2A42"/>
    <w:rsid w:val="00AB06C7"/>
    <w:rsid w:val="00AB0CE6"/>
    <w:rsid w:val="00AB158C"/>
    <w:rsid w:val="00AB65FE"/>
    <w:rsid w:val="00AC2155"/>
    <w:rsid w:val="00AC4186"/>
    <w:rsid w:val="00AC56E9"/>
    <w:rsid w:val="00AD0796"/>
    <w:rsid w:val="00AD2834"/>
    <w:rsid w:val="00AD4648"/>
    <w:rsid w:val="00AF29E8"/>
    <w:rsid w:val="00B024CC"/>
    <w:rsid w:val="00B034AB"/>
    <w:rsid w:val="00B05239"/>
    <w:rsid w:val="00B075BB"/>
    <w:rsid w:val="00B1112C"/>
    <w:rsid w:val="00B13435"/>
    <w:rsid w:val="00B201F3"/>
    <w:rsid w:val="00B22C11"/>
    <w:rsid w:val="00B32F18"/>
    <w:rsid w:val="00B41461"/>
    <w:rsid w:val="00B42FDD"/>
    <w:rsid w:val="00B4390E"/>
    <w:rsid w:val="00B45CD4"/>
    <w:rsid w:val="00B51AE5"/>
    <w:rsid w:val="00B525E7"/>
    <w:rsid w:val="00B544F5"/>
    <w:rsid w:val="00B57BA9"/>
    <w:rsid w:val="00B82D04"/>
    <w:rsid w:val="00B83119"/>
    <w:rsid w:val="00B8373E"/>
    <w:rsid w:val="00B90584"/>
    <w:rsid w:val="00B91924"/>
    <w:rsid w:val="00B93202"/>
    <w:rsid w:val="00B93D43"/>
    <w:rsid w:val="00B94AD3"/>
    <w:rsid w:val="00B94FCE"/>
    <w:rsid w:val="00BB11C6"/>
    <w:rsid w:val="00BB255D"/>
    <w:rsid w:val="00BB2CE5"/>
    <w:rsid w:val="00BB59D8"/>
    <w:rsid w:val="00BB5EB6"/>
    <w:rsid w:val="00BB7E65"/>
    <w:rsid w:val="00BC2EC7"/>
    <w:rsid w:val="00BC3021"/>
    <w:rsid w:val="00BD3651"/>
    <w:rsid w:val="00BE04EB"/>
    <w:rsid w:val="00BE588C"/>
    <w:rsid w:val="00BE59D6"/>
    <w:rsid w:val="00BF41FC"/>
    <w:rsid w:val="00BF6492"/>
    <w:rsid w:val="00C07712"/>
    <w:rsid w:val="00C119C8"/>
    <w:rsid w:val="00C12FFB"/>
    <w:rsid w:val="00C144FD"/>
    <w:rsid w:val="00C2687D"/>
    <w:rsid w:val="00C276AA"/>
    <w:rsid w:val="00C32365"/>
    <w:rsid w:val="00C33F0A"/>
    <w:rsid w:val="00C37367"/>
    <w:rsid w:val="00C45354"/>
    <w:rsid w:val="00C50CE6"/>
    <w:rsid w:val="00C50EBC"/>
    <w:rsid w:val="00C51653"/>
    <w:rsid w:val="00C537C7"/>
    <w:rsid w:val="00C565E1"/>
    <w:rsid w:val="00C56C03"/>
    <w:rsid w:val="00C6082E"/>
    <w:rsid w:val="00C613C8"/>
    <w:rsid w:val="00C6455D"/>
    <w:rsid w:val="00C66CE2"/>
    <w:rsid w:val="00C726AE"/>
    <w:rsid w:val="00C82943"/>
    <w:rsid w:val="00C8D4A5"/>
    <w:rsid w:val="00C92208"/>
    <w:rsid w:val="00C92B48"/>
    <w:rsid w:val="00C94A22"/>
    <w:rsid w:val="00CA1CDA"/>
    <w:rsid w:val="00CB1790"/>
    <w:rsid w:val="00CB3E38"/>
    <w:rsid w:val="00CB4553"/>
    <w:rsid w:val="00CB4B61"/>
    <w:rsid w:val="00CB7654"/>
    <w:rsid w:val="00CC1BC2"/>
    <w:rsid w:val="00CC1C53"/>
    <w:rsid w:val="00CC3859"/>
    <w:rsid w:val="00CC7655"/>
    <w:rsid w:val="00CD7EDE"/>
    <w:rsid w:val="00CE0A36"/>
    <w:rsid w:val="00CE1D0F"/>
    <w:rsid w:val="00CE59E3"/>
    <w:rsid w:val="00CE6134"/>
    <w:rsid w:val="00CF0682"/>
    <w:rsid w:val="00CF1046"/>
    <w:rsid w:val="00CF164D"/>
    <w:rsid w:val="00CF5B1D"/>
    <w:rsid w:val="00CF7107"/>
    <w:rsid w:val="00CF72BB"/>
    <w:rsid w:val="00D02C16"/>
    <w:rsid w:val="00D04535"/>
    <w:rsid w:val="00D04FB1"/>
    <w:rsid w:val="00D07124"/>
    <w:rsid w:val="00D07258"/>
    <w:rsid w:val="00D10A1C"/>
    <w:rsid w:val="00D11109"/>
    <w:rsid w:val="00D12D8C"/>
    <w:rsid w:val="00D25EED"/>
    <w:rsid w:val="00D2676B"/>
    <w:rsid w:val="00D272BA"/>
    <w:rsid w:val="00D350B7"/>
    <w:rsid w:val="00D3C100"/>
    <w:rsid w:val="00D41F56"/>
    <w:rsid w:val="00D436E8"/>
    <w:rsid w:val="00D44E2D"/>
    <w:rsid w:val="00D47268"/>
    <w:rsid w:val="00D5300B"/>
    <w:rsid w:val="00D5365D"/>
    <w:rsid w:val="00D55D37"/>
    <w:rsid w:val="00D56D7F"/>
    <w:rsid w:val="00D65913"/>
    <w:rsid w:val="00D72FFE"/>
    <w:rsid w:val="00D73B07"/>
    <w:rsid w:val="00D80C57"/>
    <w:rsid w:val="00D876EA"/>
    <w:rsid w:val="00D90559"/>
    <w:rsid w:val="00D905FA"/>
    <w:rsid w:val="00D90A9B"/>
    <w:rsid w:val="00D94FB1"/>
    <w:rsid w:val="00D96102"/>
    <w:rsid w:val="00D96C8F"/>
    <w:rsid w:val="00D97BD9"/>
    <w:rsid w:val="00DA2166"/>
    <w:rsid w:val="00DA4152"/>
    <w:rsid w:val="00DB43E5"/>
    <w:rsid w:val="00DB50A1"/>
    <w:rsid w:val="00DB77F5"/>
    <w:rsid w:val="00DC3DD3"/>
    <w:rsid w:val="00DC795E"/>
    <w:rsid w:val="00DD14D8"/>
    <w:rsid w:val="00DD1B0A"/>
    <w:rsid w:val="00DD53CF"/>
    <w:rsid w:val="00DE18E8"/>
    <w:rsid w:val="00DE40D5"/>
    <w:rsid w:val="00DE5458"/>
    <w:rsid w:val="00DE7C04"/>
    <w:rsid w:val="00DE7F01"/>
    <w:rsid w:val="00DF2BBD"/>
    <w:rsid w:val="00DF5557"/>
    <w:rsid w:val="00DF7436"/>
    <w:rsid w:val="00DF74AF"/>
    <w:rsid w:val="00E2570F"/>
    <w:rsid w:val="00E30E7C"/>
    <w:rsid w:val="00E4270C"/>
    <w:rsid w:val="00E463C3"/>
    <w:rsid w:val="00E47225"/>
    <w:rsid w:val="00E52BB3"/>
    <w:rsid w:val="00E532EF"/>
    <w:rsid w:val="00E56F5E"/>
    <w:rsid w:val="00E67B76"/>
    <w:rsid w:val="00E71E58"/>
    <w:rsid w:val="00E758EF"/>
    <w:rsid w:val="00E77166"/>
    <w:rsid w:val="00E90562"/>
    <w:rsid w:val="00E914DA"/>
    <w:rsid w:val="00EA3142"/>
    <w:rsid w:val="00EA37FA"/>
    <w:rsid w:val="00EA64DF"/>
    <w:rsid w:val="00EB7AD5"/>
    <w:rsid w:val="00ED20EB"/>
    <w:rsid w:val="00EE4A5C"/>
    <w:rsid w:val="00EF2983"/>
    <w:rsid w:val="00F01D66"/>
    <w:rsid w:val="00F0428F"/>
    <w:rsid w:val="00F04CA2"/>
    <w:rsid w:val="00F06660"/>
    <w:rsid w:val="00F108DC"/>
    <w:rsid w:val="00F10C84"/>
    <w:rsid w:val="00F158AF"/>
    <w:rsid w:val="00F166A7"/>
    <w:rsid w:val="00F169B1"/>
    <w:rsid w:val="00F218EE"/>
    <w:rsid w:val="00F2413A"/>
    <w:rsid w:val="00F24302"/>
    <w:rsid w:val="00F24A90"/>
    <w:rsid w:val="00F25032"/>
    <w:rsid w:val="00F31316"/>
    <w:rsid w:val="00F40A63"/>
    <w:rsid w:val="00F445AD"/>
    <w:rsid w:val="00F44BFB"/>
    <w:rsid w:val="00F46BCA"/>
    <w:rsid w:val="00F4718C"/>
    <w:rsid w:val="00F52037"/>
    <w:rsid w:val="00F52576"/>
    <w:rsid w:val="00F56A49"/>
    <w:rsid w:val="00F60019"/>
    <w:rsid w:val="00F60752"/>
    <w:rsid w:val="00F61855"/>
    <w:rsid w:val="00F63C4B"/>
    <w:rsid w:val="00F64182"/>
    <w:rsid w:val="00F64A56"/>
    <w:rsid w:val="00F71273"/>
    <w:rsid w:val="00F7363E"/>
    <w:rsid w:val="00F80C24"/>
    <w:rsid w:val="00F81485"/>
    <w:rsid w:val="00F819AA"/>
    <w:rsid w:val="00F91F0E"/>
    <w:rsid w:val="00F930AA"/>
    <w:rsid w:val="00F95E60"/>
    <w:rsid w:val="00F96355"/>
    <w:rsid w:val="00FA0006"/>
    <w:rsid w:val="00FA7C60"/>
    <w:rsid w:val="00FC0DA4"/>
    <w:rsid w:val="00FC3337"/>
    <w:rsid w:val="00FC6399"/>
    <w:rsid w:val="00FC65B9"/>
    <w:rsid w:val="00FD013E"/>
    <w:rsid w:val="00FD4F8F"/>
    <w:rsid w:val="00FD71CE"/>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93016F"/>
    <w:rsid w:val="0B001C96"/>
    <w:rsid w:val="0B3B1847"/>
    <w:rsid w:val="0BA30017"/>
    <w:rsid w:val="0BE23C42"/>
    <w:rsid w:val="0BEE97F2"/>
    <w:rsid w:val="0BF6F160"/>
    <w:rsid w:val="0C168DDC"/>
    <w:rsid w:val="0C51CD5F"/>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B04AFC"/>
    <w:rsid w:val="10B514F2"/>
    <w:rsid w:val="10C8AD8D"/>
    <w:rsid w:val="110D763A"/>
    <w:rsid w:val="11208C96"/>
    <w:rsid w:val="1168BBF9"/>
    <w:rsid w:val="118414C7"/>
    <w:rsid w:val="118F1DEB"/>
    <w:rsid w:val="11DCC34F"/>
    <w:rsid w:val="120CFED3"/>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F9500B"/>
    <w:rsid w:val="1930BCC4"/>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55C25D"/>
    <w:rsid w:val="1D8B2E3C"/>
    <w:rsid w:val="1DA7CC2D"/>
    <w:rsid w:val="1E2F3203"/>
    <w:rsid w:val="1E452F96"/>
    <w:rsid w:val="1E746485"/>
    <w:rsid w:val="1E8F081E"/>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F9E0A0"/>
    <w:rsid w:val="260D0893"/>
    <w:rsid w:val="264C2B83"/>
    <w:rsid w:val="26577C4E"/>
    <w:rsid w:val="267DA06C"/>
    <w:rsid w:val="2707864C"/>
    <w:rsid w:val="27401696"/>
    <w:rsid w:val="278187E5"/>
    <w:rsid w:val="27C2E0DE"/>
    <w:rsid w:val="27ECA0F3"/>
    <w:rsid w:val="281FCE80"/>
    <w:rsid w:val="2858F502"/>
    <w:rsid w:val="28700CB0"/>
    <w:rsid w:val="28AD1B6D"/>
    <w:rsid w:val="28AD859C"/>
    <w:rsid w:val="290F0378"/>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A21D453"/>
    <w:rsid w:val="3A621C27"/>
    <w:rsid w:val="3A933638"/>
    <w:rsid w:val="3AB8C18D"/>
    <w:rsid w:val="3B033097"/>
    <w:rsid w:val="3B3DB4EB"/>
    <w:rsid w:val="3B7CCBC0"/>
    <w:rsid w:val="3BB0AEBC"/>
    <w:rsid w:val="3BC83FFD"/>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2602C0B"/>
    <w:rsid w:val="42C9C9F2"/>
    <w:rsid w:val="42DB3566"/>
    <w:rsid w:val="42F94FA8"/>
    <w:rsid w:val="43197088"/>
    <w:rsid w:val="43563174"/>
    <w:rsid w:val="43709341"/>
    <w:rsid w:val="43A02569"/>
    <w:rsid w:val="43A7384B"/>
    <w:rsid w:val="43D105F9"/>
    <w:rsid w:val="43D47EE3"/>
    <w:rsid w:val="43DBF98B"/>
    <w:rsid w:val="43E46D04"/>
    <w:rsid w:val="43F652AE"/>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DBD924"/>
    <w:rsid w:val="48DC64CD"/>
    <w:rsid w:val="492F1B87"/>
    <w:rsid w:val="495A8062"/>
    <w:rsid w:val="49989D65"/>
    <w:rsid w:val="49EC1F8A"/>
    <w:rsid w:val="49F565A2"/>
    <w:rsid w:val="4A20FDE3"/>
    <w:rsid w:val="4A228243"/>
    <w:rsid w:val="4A35C52D"/>
    <w:rsid w:val="4A4F8424"/>
    <w:rsid w:val="4A6E1526"/>
    <w:rsid w:val="4B3A3D08"/>
    <w:rsid w:val="4B446EFC"/>
    <w:rsid w:val="4B9F7315"/>
    <w:rsid w:val="4BA62EA3"/>
    <w:rsid w:val="4BB4FF12"/>
    <w:rsid w:val="4BE9AADB"/>
    <w:rsid w:val="4BFA7A5C"/>
    <w:rsid w:val="4C4143B3"/>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12D8BC"/>
    <w:rsid w:val="6852C0DE"/>
    <w:rsid w:val="686F6630"/>
    <w:rsid w:val="68C5CF4F"/>
    <w:rsid w:val="68FE2D97"/>
    <w:rsid w:val="698E7906"/>
    <w:rsid w:val="699D535E"/>
    <w:rsid w:val="69CE2638"/>
    <w:rsid w:val="69D0CB20"/>
    <w:rsid w:val="6A7685A5"/>
    <w:rsid w:val="6AD18CFE"/>
    <w:rsid w:val="6B068114"/>
    <w:rsid w:val="6B501177"/>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CC9BFE8"/>
    <w:rsid w:val="7CD681F5"/>
    <w:rsid w:val="7D176121"/>
    <w:rsid w:val="7D3CA814"/>
    <w:rsid w:val="7D52422F"/>
    <w:rsid w:val="7D86BAA6"/>
    <w:rsid w:val="7D9DE434"/>
    <w:rsid w:val="7DA2350A"/>
    <w:rsid w:val="7DB6D828"/>
    <w:rsid w:val="7DB8948F"/>
    <w:rsid w:val="7DD19960"/>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D5C6C3AA-C7A2-468D-9C92-E66D47E1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nitowoc.com/fr/potain/grues-montage-par-elements/mrh-17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dt-31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4137</Characters>
  <Application>Microsoft Office Word</Application>
  <DocSecurity>0</DocSecurity>
  <Lines>34</Lines>
  <Paragraphs>9</Paragraphs>
  <ScaleCrop>false</ScaleCrop>
  <Company>Lippincott Mercer</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5</cp:revision>
  <cp:lastPrinted>2014-03-31T06:21:00Z</cp:lastPrinted>
  <dcterms:created xsi:type="dcterms:W3CDTF">2021-04-21T11:55:00Z</dcterms:created>
  <dcterms:modified xsi:type="dcterms:W3CDTF">2021-05-04T16:49:00Z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